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28FA017A">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8F63F1">
            <w:rPr>
              <w:color w:val="000000" w:themeColor="text1"/>
              <w:u w:val="single"/>
            </w:rPr>
            <w:t>Consultants Consortium</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6D06F073">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4C6A10">
        <w:rPr>
          <w:rFonts w:ascii="Arial" w:hAnsi="Arial" w:cs="Arial"/>
          <w:b/>
          <w:iCs/>
          <w:color w:val="auto"/>
          <w:sz w:val="22"/>
          <w:szCs w:val="22"/>
        </w:rPr>
        <w:t xml:space="preserve"> </w:t>
      </w:r>
      <w:r w:rsidRPr="001375D3" w:rsidR="004C6A10">
        <w:rPr>
          <w:rFonts w:ascii="Arial" w:hAnsi="Arial" w:cs="Arial"/>
          <w:b/>
          <w:iCs/>
          <w:color w:val="auto"/>
          <w:sz w:val="22"/>
          <w:szCs w:val="22"/>
          <w:highlight w:val="yellow"/>
        </w:rPr>
        <w:t xml:space="preserve">(see Pages </w:t>
      </w:r>
      <w:r w:rsidRPr="001375D3" w:rsidR="001375D3">
        <w:rPr>
          <w:rFonts w:ascii="Arial" w:hAnsi="Arial" w:cs="Arial"/>
          <w:b/>
          <w:iCs/>
          <w:color w:val="auto"/>
          <w:sz w:val="22"/>
          <w:szCs w:val="22"/>
          <w:highlight w:val="yellow"/>
        </w:rPr>
        <w:t>348 – 356</w:t>
      </w:r>
      <w:r w:rsidR="00AA4A3B">
        <w:rPr>
          <w:rFonts w:ascii="Arial" w:hAnsi="Arial" w:cs="Arial"/>
          <w:b/>
          <w:iCs/>
          <w:color w:val="auto"/>
          <w:sz w:val="22"/>
          <w:szCs w:val="22"/>
          <w:highlight w:val="yellow"/>
        </w:rPr>
        <w:t xml:space="preserve"> of vendor proposal</w:t>
      </w:r>
      <w:r w:rsidRPr="001375D3" w:rsidR="001375D3">
        <w:rPr>
          <w:rFonts w:ascii="Arial" w:hAnsi="Arial" w:cs="Arial"/>
          <w:b/>
          <w:iCs/>
          <w:color w:val="auto"/>
          <w:sz w:val="22"/>
          <w:szCs w:val="22"/>
          <w:highlight w:val="yellow"/>
        </w:rPr>
        <w:t>)</w:t>
      </w:r>
    </w:p>
    <w:p w:rsidRPr="00875D83" w:rsidR="00B80411" w:rsidP="00B80411" w:rsidRDefault="00B80411" w14:paraId="31EF2A52" w14:textId="63FCA61D">
      <w:pPr>
        <w:pStyle w:val="Text"/>
        <w:numPr>
          <w:ilvl w:val="0"/>
          <w:numId w:val="3"/>
        </w:numPr>
        <w:spacing w:before="120" w:after="120"/>
        <w:rPr>
          <w:rFonts w:ascii="Arial" w:hAnsi="Arial" w:cs="Arial"/>
          <w:sz w:val="22"/>
          <w:szCs w:val="22"/>
        </w:rPr>
      </w:pPr>
      <w:bookmarkStart w:name="_Hlk139938584" w:id="0"/>
      <w:r w:rsidRPr="5AEAD5BE">
        <w:rPr>
          <w:rFonts w:ascii="Arial" w:hAnsi="Arial" w:cs="Arial"/>
          <w:b/>
          <w:sz w:val="22"/>
          <w:szCs w:val="22"/>
        </w:rPr>
        <w:t>Attachment K (Page. 138 of RFP)</w:t>
      </w:r>
      <w:r w:rsidRPr="5AEAD5BE">
        <w:rPr>
          <w:rFonts w:ascii="Arial" w:hAnsi="Arial" w:cs="Arial"/>
          <w:sz w:val="22"/>
          <w:szCs w:val="22"/>
        </w:rPr>
        <w:t xml:space="preserve"> - Regulatory modernization business specifications– </w:t>
      </w:r>
      <w:r w:rsidRPr="5AEAD5BE">
        <w:rPr>
          <w:rFonts w:ascii="Arial" w:hAnsi="Arial" w:cs="Arial"/>
          <w:b/>
          <w:sz w:val="22"/>
          <w:szCs w:val="22"/>
        </w:rPr>
        <w:t>Tammy Barnes</w:t>
      </w:r>
      <w:r w:rsidRPr="5AEAD5BE">
        <w:rPr>
          <w:rFonts w:ascii="Arial" w:hAnsi="Arial" w:cs="Arial"/>
          <w:sz w:val="22"/>
          <w:szCs w:val="22"/>
        </w:rPr>
        <w:t>, Andrea Lewis, Lorie Pugh, Melissa Stevenson, Mandy Holland, Tammy Freeman, Johnny Carr</w:t>
      </w:r>
      <w:r w:rsidRPr="5AEAD5BE" w:rsidR="416341F9">
        <w:rPr>
          <w:rFonts w:ascii="Arial" w:hAnsi="Arial" w:cs="Arial"/>
          <w:sz w:val="22"/>
          <w:szCs w:val="22"/>
        </w:rPr>
        <w:t>,</w:t>
      </w:r>
      <w:r w:rsidRPr="5AEAD5BE" w:rsidR="416341F9">
        <w:rPr>
          <w:rFonts w:ascii="Arial" w:hAnsi="Arial" w:eastAsia="Arial" w:cs="Arial"/>
          <w:sz w:val="22"/>
          <w:szCs w:val="22"/>
        </w:rPr>
        <w:t xml:space="preserve"> Dawn Winn-Burdo</w:t>
      </w:r>
    </w:p>
    <w:bookmarkEnd w:id="0"/>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5CEC870F" w14:paraId="057CE8DA" w14:textId="77777777">
        <w:trPr>
          <w:trHeight w:val="300"/>
        </w:trPr>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5CEC870F" w14:paraId="3D4D054A" w14:textId="77777777">
        <w:trPr>
          <w:trHeight w:val="300"/>
        </w:trPr>
        <w:tc>
          <w:tcPr>
            <w:tcW w:w="8275" w:type="dxa"/>
            <w:tcMar/>
          </w:tcPr>
          <w:p w:rsidR="5CEC870F" w:rsidRDefault="5CEC870F" w14:paraId="7DFA62A9" w14:textId="37C03301">
            <w:r w:rsidRPr="5CEC870F" w:rsidR="5CEC870F">
              <w:rPr>
                <w:rFonts w:ascii="Arial" w:hAnsi="Arial" w:eastAsia="Arial" w:cs="Arial"/>
                <w:sz w:val="24"/>
                <w:szCs w:val="24"/>
              </w:rPr>
              <w:t>Through previous experience with TCC (WORKS &amp; Mecklenburg County DSS) they are known to do good work which is evident in their well prepared and presented report</w:t>
            </w:r>
          </w:p>
        </w:tc>
        <w:tc>
          <w:tcPr>
            <w:tcW w:w="1890" w:type="dxa"/>
            <w:tcMar/>
          </w:tcPr>
          <w:p w:rsidR="5CEC870F" w:rsidRDefault="5CEC870F" w14:paraId="79A719A0" w14:textId="2B9D1514">
            <w:r w:rsidRPr="5CEC870F" w:rsidR="5CEC870F">
              <w:rPr>
                <w:rFonts w:ascii="Arial" w:hAnsi="Arial" w:eastAsia="Arial" w:cs="Arial"/>
                <w:sz w:val="24"/>
                <w:szCs w:val="24"/>
              </w:rPr>
              <w:t>Throughout Proposal</w:t>
            </w:r>
          </w:p>
        </w:tc>
      </w:tr>
      <w:tr w:rsidRPr="009A7212" w:rsidR="00AF4993" w:rsidTr="5CEC870F" w14:paraId="752DABDF" w14:textId="77777777">
        <w:trPr>
          <w:trHeight w:val="300"/>
        </w:trPr>
        <w:tc>
          <w:tcPr>
            <w:tcW w:w="8275" w:type="dxa"/>
            <w:tcMar/>
          </w:tcPr>
          <w:p w:rsidR="5CEC870F" w:rsidRDefault="5CEC870F" w14:paraId="59384475" w14:textId="6796C4A4">
            <w:r w:rsidRPr="5CEC870F" w:rsidR="5CEC870F">
              <w:rPr>
                <w:rFonts w:ascii="Arial" w:hAnsi="Arial" w:eastAsia="Arial" w:cs="Arial"/>
                <w:sz w:val="24"/>
                <w:szCs w:val="24"/>
              </w:rPr>
              <w:t>Created other state regulatory systems</w:t>
            </w:r>
          </w:p>
        </w:tc>
        <w:tc>
          <w:tcPr>
            <w:tcW w:w="1890" w:type="dxa"/>
            <w:tcMar/>
          </w:tcPr>
          <w:p w:rsidR="5CEC870F" w:rsidRDefault="5CEC870F" w14:paraId="2936D6F8" w14:textId="4965FE62">
            <w:r w:rsidRPr="5CEC870F" w:rsidR="5CEC870F">
              <w:rPr>
                <w:rFonts w:ascii="Arial" w:hAnsi="Arial" w:eastAsia="Arial" w:cs="Arial"/>
                <w:sz w:val="24"/>
                <w:szCs w:val="24"/>
              </w:rPr>
              <w:t>Throughout Proposal</w:t>
            </w:r>
          </w:p>
        </w:tc>
      </w:tr>
      <w:tr w:rsidRPr="009A7212" w:rsidR="00AF4993" w:rsidTr="5CEC870F" w14:paraId="0E1B86D3" w14:textId="77777777">
        <w:trPr>
          <w:trHeight w:val="300"/>
        </w:trPr>
        <w:tc>
          <w:tcPr>
            <w:tcW w:w="8275" w:type="dxa"/>
            <w:tcMar/>
          </w:tcPr>
          <w:p w:rsidR="5CEC870F" w:rsidRDefault="5CEC870F" w14:paraId="299A7FBA" w14:textId="3768732B">
            <w:r w:rsidRPr="5CEC870F" w:rsidR="5CEC870F">
              <w:rPr>
                <w:rFonts w:ascii="Arial" w:hAnsi="Arial" w:eastAsia="Arial" w:cs="Arial"/>
                <w:sz w:val="24"/>
                <w:szCs w:val="24"/>
              </w:rPr>
              <w:t>Mentions Agile &amp; Jira</w:t>
            </w:r>
          </w:p>
        </w:tc>
        <w:tc>
          <w:tcPr>
            <w:tcW w:w="1890" w:type="dxa"/>
            <w:tcMar/>
          </w:tcPr>
          <w:p w:rsidR="5CEC870F" w:rsidRDefault="5CEC870F" w14:paraId="7ABCCBE6" w14:textId="70FA54C4">
            <w:r w:rsidRPr="5CEC870F" w:rsidR="5CEC870F">
              <w:rPr>
                <w:rFonts w:ascii="Arial" w:hAnsi="Arial" w:eastAsia="Arial" w:cs="Arial"/>
                <w:sz w:val="24"/>
                <w:szCs w:val="24"/>
              </w:rPr>
              <w:t>Throughout Proposal</w:t>
            </w:r>
          </w:p>
        </w:tc>
      </w:tr>
      <w:tr w:rsidRPr="009A7212" w:rsidR="00AF4993" w:rsidTr="5CEC870F" w14:paraId="3224BF17" w14:textId="77777777">
        <w:trPr>
          <w:trHeight w:val="300"/>
        </w:trPr>
        <w:tc>
          <w:tcPr>
            <w:tcW w:w="8275" w:type="dxa"/>
            <w:tcMar/>
          </w:tcPr>
          <w:p w:rsidR="5CEC870F" w:rsidRDefault="5CEC870F" w14:paraId="754B7738" w14:textId="2176DE70">
            <w:r w:rsidRPr="5CEC870F" w:rsidR="5CEC870F">
              <w:rPr>
                <w:rFonts w:ascii="Arial" w:hAnsi="Arial" w:eastAsia="Arial" w:cs="Arial"/>
                <w:sz w:val="24"/>
                <w:szCs w:val="24"/>
              </w:rPr>
              <w:t>Ability to collect data, inspect offline, upload and manage forms meets a need we have now</w:t>
            </w:r>
          </w:p>
        </w:tc>
        <w:tc>
          <w:tcPr>
            <w:tcW w:w="1890" w:type="dxa"/>
            <w:tcMar/>
          </w:tcPr>
          <w:p w:rsidR="5CEC870F" w:rsidRDefault="5CEC870F" w14:paraId="47C54A2D" w14:textId="68A5C196">
            <w:r w:rsidRPr="5CEC870F" w:rsidR="5CEC870F">
              <w:rPr>
                <w:rFonts w:ascii="Arial" w:hAnsi="Arial" w:eastAsia="Arial" w:cs="Arial"/>
                <w:sz w:val="24"/>
                <w:szCs w:val="24"/>
              </w:rPr>
              <w:t>Throughout Proposal</w:t>
            </w:r>
          </w:p>
        </w:tc>
      </w:tr>
      <w:tr w:rsidRPr="009A7212" w:rsidR="00AF4993" w:rsidTr="5CEC870F" w14:paraId="7D01008E" w14:textId="77777777">
        <w:trPr>
          <w:trHeight w:val="300"/>
        </w:trPr>
        <w:tc>
          <w:tcPr>
            <w:tcW w:w="8275" w:type="dxa"/>
            <w:tcMar/>
          </w:tcPr>
          <w:p w:rsidR="5CEC870F" w:rsidRDefault="5CEC870F" w14:paraId="42BA1040" w14:textId="1D2CA761">
            <w:r w:rsidRPr="5CEC870F" w:rsidR="5CEC870F">
              <w:rPr>
                <w:rFonts w:ascii="Arial" w:hAnsi="Arial" w:eastAsia="Arial" w:cs="Arial"/>
                <w:sz w:val="24"/>
                <w:szCs w:val="24"/>
              </w:rPr>
              <w:t>Hosts within the State’s AWS Cloud environment and Azure</w:t>
            </w:r>
          </w:p>
        </w:tc>
        <w:tc>
          <w:tcPr>
            <w:tcW w:w="1890" w:type="dxa"/>
            <w:tcMar/>
          </w:tcPr>
          <w:p w:rsidR="5CEC870F" w:rsidRDefault="5CEC870F" w14:paraId="1FA84DAF" w14:textId="489C7A8D">
            <w:r w:rsidRPr="5CEC870F" w:rsidR="5CEC870F">
              <w:rPr>
                <w:rFonts w:ascii="Arial" w:hAnsi="Arial" w:eastAsia="Arial" w:cs="Arial"/>
                <w:sz w:val="24"/>
                <w:szCs w:val="24"/>
              </w:rPr>
              <w:t>Page 9-3.2.1</w:t>
            </w:r>
          </w:p>
        </w:tc>
      </w:tr>
      <w:tr w:rsidR="5CEC870F" w:rsidTr="5CEC870F" w14:paraId="0492EB4C">
        <w:trPr>
          <w:trHeight w:val="300"/>
        </w:trPr>
        <w:tc>
          <w:tcPr>
            <w:tcW w:w="8275" w:type="dxa"/>
            <w:tcMar/>
          </w:tcPr>
          <w:p w:rsidR="5CEC870F" w:rsidRDefault="5CEC870F" w14:paraId="72F98D9A" w14:textId="5FC2FDDC">
            <w:r w:rsidRPr="5CEC870F" w:rsidR="5CEC870F">
              <w:rPr>
                <w:rFonts w:ascii="Arial" w:hAnsi="Arial" w:eastAsia="Arial" w:cs="Arial"/>
                <w:sz w:val="24"/>
                <w:szCs w:val="24"/>
              </w:rPr>
              <w:t>Testing phase is thorough</w:t>
            </w:r>
          </w:p>
        </w:tc>
        <w:tc>
          <w:tcPr>
            <w:tcW w:w="1890" w:type="dxa"/>
            <w:tcMar/>
          </w:tcPr>
          <w:p w:rsidR="5CEC870F" w:rsidRDefault="5CEC870F" w14:paraId="262E512E" w14:textId="47EE0F88">
            <w:r w:rsidRPr="5CEC870F" w:rsidR="5CEC870F">
              <w:rPr>
                <w:rFonts w:ascii="Arial" w:hAnsi="Arial" w:eastAsia="Arial" w:cs="Arial"/>
                <w:sz w:val="24"/>
                <w:szCs w:val="24"/>
              </w:rPr>
              <w:t>Pages 26-32</w:t>
            </w:r>
          </w:p>
        </w:tc>
      </w:tr>
      <w:tr w:rsidR="5CEC870F" w:rsidTr="5CEC870F" w14:paraId="4967F3BD">
        <w:trPr>
          <w:trHeight w:val="300"/>
        </w:trPr>
        <w:tc>
          <w:tcPr>
            <w:tcW w:w="8275" w:type="dxa"/>
            <w:tcMar/>
          </w:tcPr>
          <w:p w:rsidR="5CEC870F" w:rsidRDefault="5CEC870F" w14:paraId="53A2E23D" w14:textId="3847C45F">
            <w:r w:rsidRPr="5CEC870F" w:rsidR="5CEC870F">
              <w:rPr>
                <w:rFonts w:ascii="Arial" w:hAnsi="Arial" w:eastAsia="Arial" w:cs="Arial"/>
                <w:sz w:val="24"/>
                <w:szCs w:val="24"/>
              </w:rPr>
              <w:t>Offers several tiers of support</w:t>
            </w:r>
          </w:p>
        </w:tc>
        <w:tc>
          <w:tcPr>
            <w:tcW w:w="1890" w:type="dxa"/>
            <w:tcMar/>
          </w:tcPr>
          <w:p w:rsidR="5CEC870F" w:rsidRDefault="5CEC870F" w14:paraId="09F3A0EB" w14:textId="30D568A2">
            <w:r w:rsidRPr="5CEC870F" w:rsidR="5CEC870F">
              <w:rPr>
                <w:rFonts w:ascii="Arial" w:hAnsi="Arial" w:eastAsia="Arial" w:cs="Arial"/>
                <w:sz w:val="24"/>
                <w:szCs w:val="24"/>
              </w:rPr>
              <w:t>Page 54</w:t>
            </w:r>
          </w:p>
        </w:tc>
      </w:tr>
      <w:tr w:rsidR="5CEC870F" w:rsidTr="5CEC870F" w14:paraId="28D87DAD">
        <w:trPr>
          <w:trHeight w:val="300"/>
        </w:trPr>
        <w:tc>
          <w:tcPr>
            <w:tcW w:w="8275" w:type="dxa"/>
            <w:tcMar/>
          </w:tcPr>
          <w:p w:rsidR="5CEC870F" w:rsidRDefault="5CEC870F" w14:paraId="6F1C49DE" w14:textId="2E694DF6">
            <w:r w:rsidRPr="5CEC870F" w:rsidR="5CEC870F">
              <w:rPr>
                <w:rFonts w:ascii="Arial" w:hAnsi="Arial" w:eastAsia="Arial" w:cs="Arial"/>
                <w:sz w:val="24"/>
                <w:szCs w:val="24"/>
              </w:rPr>
              <w:t>Everyone is an early childhood professional, knowledgeable, quotes NC legislation</w:t>
            </w:r>
          </w:p>
        </w:tc>
        <w:tc>
          <w:tcPr>
            <w:tcW w:w="1890" w:type="dxa"/>
            <w:tcMar/>
          </w:tcPr>
          <w:p w:rsidR="5CEC870F" w:rsidRDefault="5CEC870F" w14:paraId="63CE811E" w14:textId="0799C24C">
            <w:r w:rsidRPr="5CEC870F" w:rsidR="5CEC870F">
              <w:rPr>
                <w:rFonts w:ascii="Arial" w:hAnsi="Arial" w:eastAsia="Arial" w:cs="Arial"/>
                <w:sz w:val="24"/>
                <w:szCs w:val="24"/>
              </w:rPr>
              <w:t>Page 207, 349 LIC_2</w:t>
            </w:r>
          </w:p>
        </w:tc>
      </w:tr>
      <w:tr w:rsidR="5CEC870F" w:rsidTr="5CEC870F" w14:paraId="2B8BABF5">
        <w:trPr>
          <w:trHeight w:val="300"/>
        </w:trPr>
        <w:tc>
          <w:tcPr>
            <w:tcW w:w="8275" w:type="dxa"/>
            <w:tcMar/>
          </w:tcPr>
          <w:p w:rsidR="5CEC870F" w:rsidRDefault="5CEC870F" w14:paraId="3BDECB28" w14:textId="538953E7">
            <w:r w:rsidRPr="5CEC870F" w:rsidR="5CEC870F">
              <w:rPr>
                <w:rFonts w:ascii="Arial" w:hAnsi="Arial" w:eastAsia="Arial" w:cs="Arial"/>
                <w:sz w:val="24"/>
                <w:szCs w:val="24"/>
              </w:rPr>
              <w:t>ASCEND is specific to early care and education, especially licensure and monitoring.</w:t>
            </w:r>
          </w:p>
        </w:tc>
        <w:tc>
          <w:tcPr>
            <w:tcW w:w="1890" w:type="dxa"/>
            <w:tcMar/>
          </w:tcPr>
          <w:p w:rsidR="5CEC870F" w:rsidRDefault="5CEC870F" w14:paraId="497525F9" w14:textId="2CE2A7AE">
            <w:r w:rsidRPr="5CEC870F" w:rsidR="5CEC870F">
              <w:rPr>
                <w:rFonts w:ascii="Arial" w:hAnsi="Arial" w:eastAsia="Arial" w:cs="Arial"/>
                <w:sz w:val="24"/>
                <w:szCs w:val="24"/>
              </w:rPr>
              <w:t>Page 208</w:t>
            </w:r>
          </w:p>
        </w:tc>
      </w:tr>
      <w:tr w:rsidR="5CEC870F" w:rsidTr="5CEC870F" w14:paraId="55CC5557">
        <w:trPr>
          <w:trHeight w:val="300"/>
        </w:trPr>
        <w:tc>
          <w:tcPr>
            <w:tcW w:w="8275" w:type="dxa"/>
            <w:tcMar/>
          </w:tcPr>
          <w:p w:rsidR="5CEC870F" w:rsidRDefault="5CEC870F" w14:paraId="513A6D93" w14:textId="375F8947">
            <w:r w:rsidRPr="5CEC870F" w:rsidR="5CEC870F">
              <w:rPr>
                <w:rFonts w:ascii="Arial" w:hAnsi="Arial" w:eastAsia="Arial" w:cs="Arial"/>
                <w:sz w:val="24"/>
                <w:szCs w:val="24"/>
              </w:rPr>
              <w:t>User roles can be tailored to State business rules</w:t>
            </w:r>
          </w:p>
        </w:tc>
        <w:tc>
          <w:tcPr>
            <w:tcW w:w="1890" w:type="dxa"/>
            <w:tcMar/>
          </w:tcPr>
          <w:p w:rsidR="5CEC870F" w:rsidRDefault="5CEC870F" w14:paraId="188E4924" w14:textId="76E91761">
            <w:r w:rsidRPr="5CEC870F" w:rsidR="5CEC870F">
              <w:rPr>
                <w:rFonts w:ascii="Arial" w:hAnsi="Arial" w:eastAsia="Arial" w:cs="Arial"/>
                <w:sz w:val="24"/>
                <w:szCs w:val="24"/>
              </w:rPr>
              <w:t>Page 215, 358 ADM_3 &amp; 4</w:t>
            </w:r>
          </w:p>
        </w:tc>
      </w:tr>
      <w:tr w:rsidR="5CEC870F" w:rsidTr="5CEC870F" w14:paraId="041212C9">
        <w:trPr>
          <w:trHeight w:val="300"/>
        </w:trPr>
        <w:tc>
          <w:tcPr>
            <w:tcW w:w="8275" w:type="dxa"/>
            <w:tcMar/>
          </w:tcPr>
          <w:p w:rsidR="5CEC870F" w:rsidRDefault="5CEC870F" w14:paraId="2A060617" w14:textId="3204659F">
            <w:r w:rsidRPr="5CEC870F" w:rsidR="5CEC870F">
              <w:rPr>
                <w:rFonts w:ascii="Arial" w:hAnsi="Arial" w:eastAsia="Arial" w:cs="Arial"/>
                <w:sz w:val="24"/>
                <w:szCs w:val="24"/>
              </w:rPr>
              <w:t>Document Upload and File Cabinet – can search, retrieve and print</w:t>
            </w:r>
          </w:p>
        </w:tc>
        <w:tc>
          <w:tcPr>
            <w:tcW w:w="1890" w:type="dxa"/>
            <w:tcMar/>
          </w:tcPr>
          <w:p w:rsidR="5CEC870F" w:rsidRDefault="5CEC870F" w14:paraId="08F84AAE" w14:textId="59FA92AB">
            <w:r w:rsidRPr="5CEC870F" w:rsidR="5CEC870F">
              <w:rPr>
                <w:rFonts w:ascii="Arial" w:hAnsi="Arial" w:eastAsia="Arial" w:cs="Arial"/>
                <w:sz w:val="24"/>
                <w:szCs w:val="24"/>
              </w:rPr>
              <w:t>Page 216</w:t>
            </w:r>
          </w:p>
        </w:tc>
      </w:tr>
      <w:tr w:rsidR="5CEC870F" w:rsidTr="5CEC870F" w14:paraId="7AA357DB">
        <w:trPr>
          <w:trHeight w:val="300"/>
        </w:trPr>
        <w:tc>
          <w:tcPr>
            <w:tcW w:w="8275" w:type="dxa"/>
            <w:tcMar/>
          </w:tcPr>
          <w:p w:rsidR="5CEC870F" w:rsidRDefault="5CEC870F" w14:paraId="03B59196" w14:textId="02227722">
            <w:r w:rsidRPr="5CEC870F" w:rsidR="5CEC870F">
              <w:rPr>
                <w:rFonts w:ascii="Arial" w:hAnsi="Arial" w:eastAsia="Arial" w:cs="Arial"/>
                <w:sz w:val="24"/>
                <w:szCs w:val="24"/>
              </w:rPr>
              <w:t>Already familiar with QRIS system</w:t>
            </w:r>
          </w:p>
        </w:tc>
        <w:tc>
          <w:tcPr>
            <w:tcW w:w="1890" w:type="dxa"/>
            <w:tcMar/>
          </w:tcPr>
          <w:p w:rsidR="5CEC870F" w:rsidRDefault="5CEC870F" w14:paraId="108D6BAE" w14:textId="778386F3">
            <w:r w:rsidRPr="5CEC870F" w:rsidR="5CEC870F">
              <w:rPr>
                <w:rFonts w:ascii="Arial" w:hAnsi="Arial" w:eastAsia="Arial" w:cs="Arial"/>
                <w:sz w:val="24"/>
                <w:szCs w:val="24"/>
              </w:rPr>
              <w:t>Page 227</w:t>
            </w:r>
          </w:p>
        </w:tc>
      </w:tr>
      <w:tr w:rsidR="5CEC870F" w:rsidTr="5CEC870F" w14:paraId="1ADB0D0E">
        <w:trPr>
          <w:trHeight w:val="300"/>
        </w:trPr>
        <w:tc>
          <w:tcPr>
            <w:tcW w:w="8275" w:type="dxa"/>
            <w:tcMar/>
          </w:tcPr>
          <w:p w:rsidR="5CEC870F" w:rsidRDefault="5CEC870F" w14:paraId="72E3A781" w14:textId="4B052B33">
            <w:r w:rsidRPr="5CEC870F" w:rsidR="5CEC870F">
              <w:rPr>
                <w:rFonts w:ascii="Arial" w:hAnsi="Arial" w:eastAsia="Arial" w:cs="Arial"/>
                <w:sz w:val="24"/>
                <w:szCs w:val="24"/>
              </w:rPr>
              <w:t>Experience implementing mobile forms in the field</w:t>
            </w:r>
          </w:p>
        </w:tc>
        <w:tc>
          <w:tcPr>
            <w:tcW w:w="1890" w:type="dxa"/>
            <w:tcMar/>
          </w:tcPr>
          <w:p w:rsidR="5CEC870F" w:rsidRDefault="5CEC870F" w14:paraId="26079BFF" w14:textId="0CC06717">
            <w:r w:rsidRPr="5CEC870F" w:rsidR="5CEC870F">
              <w:rPr>
                <w:rFonts w:ascii="Arial" w:hAnsi="Arial" w:eastAsia="Arial" w:cs="Arial"/>
                <w:sz w:val="24"/>
                <w:szCs w:val="24"/>
              </w:rPr>
              <w:t>Page 230, 349 &amp; 351</w:t>
            </w:r>
          </w:p>
        </w:tc>
      </w:tr>
      <w:tr w:rsidR="5CEC870F" w:rsidTr="5CEC870F" w14:paraId="0DD0F6A4">
        <w:trPr>
          <w:trHeight w:val="300"/>
        </w:trPr>
        <w:tc>
          <w:tcPr>
            <w:tcW w:w="8275" w:type="dxa"/>
            <w:tcMar/>
          </w:tcPr>
          <w:p w:rsidR="5CEC870F" w:rsidRDefault="5CEC870F" w14:paraId="2C4D0781" w14:textId="511AFD24">
            <w:r w:rsidRPr="5CEC870F" w:rsidR="5CEC870F">
              <w:rPr>
                <w:rFonts w:ascii="Arial" w:hAnsi="Arial" w:eastAsia="Arial" w:cs="Arial"/>
                <w:sz w:val="24"/>
                <w:szCs w:val="24"/>
              </w:rPr>
              <w:t xml:space="preserve">Aware of differential monitoring  </w:t>
            </w:r>
          </w:p>
        </w:tc>
        <w:tc>
          <w:tcPr>
            <w:tcW w:w="1890" w:type="dxa"/>
            <w:tcMar/>
          </w:tcPr>
          <w:p w:rsidR="5CEC870F" w:rsidRDefault="5CEC870F" w14:paraId="71EAE2EA" w14:textId="65236A56">
            <w:r w:rsidRPr="5CEC870F" w:rsidR="5CEC870F">
              <w:rPr>
                <w:rFonts w:ascii="Arial" w:hAnsi="Arial" w:eastAsia="Arial" w:cs="Arial"/>
                <w:sz w:val="24"/>
                <w:szCs w:val="24"/>
              </w:rPr>
              <w:t>Page 237</w:t>
            </w:r>
          </w:p>
        </w:tc>
      </w:tr>
      <w:tr w:rsidR="5CEC870F" w:rsidTr="5CEC870F" w14:paraId="687E8214">
        <w:trPr>
          <w:trHeight w:val="300"/>
        </w:trPr>
        <w:tc>
          <w:tcPr>
            <w:tcW w:w="8275" w:type="dxa"/>
            <w:tcMar/>
          </w:tcPr>
          <w:p w:rsidR="5CEC870F" w:rsidRDefault="5CEC870F" w14:paraId="07FBF865" w14:textId="719CB1B4">
            <w:r w:rsidRPr="5CEC870F" w:rsidR="5CEC870F">
              <w:rPr>
                <w:rFonts w:ascii="Arial" w:hAnsi="Arial" w:eastAsia="Arial" w:cs="Arial"/>
                <w:sz w:val="24"/>
                <w:szCs w:val="24"/>
              </w:rPr>
              <w:t>Enforcement tab, Grievance Screen, Complaint Screen</w:t>
            </w:r>
          </w:p>
        </w:tc>
        <w:tc>
          <w:tcPr>
            <w:tcW w:w="1890" w:type="dxa"/>
            <w:tcMar/>
          </w:tcPr>
          <w:p w:rsidR="5CEC870F" w:rsidRDefault="5CEC870F" w14:paraId="704BFBD0" w14:textId="7AF1078A">
            <w:r w:rsidRPr="5CEC870F" w:rsidR="5CEC870F">
              <w:rPr>
                <w:rFonts w:ascii="Arial" w:hAnsi="Arial" w:eastAsia="Arial" w:cs="Arial"/>
                <w:sz w:val="24"/>
                <w:szCs w:val="24"/>
              </w:rPr>
              <w:t>Pages 247, 353, 352</w:t>
            </w:r>
          </w:p>
        </w:tc>
      </w:tr>
      <w:tr w:rsidR="5CEC870F" w:rsidTr="5CEC870F" w14:paraId="7F74216E">
        <w:trPr>
          <w:trHeight w:val="300"/>
        </w:trPr>
        <w:tc>
          <w:tcPr>
            <w:tcW w:w="8275" w:type="dxa"/>
            <w:tcMar/>
          </w:tcPr>
          <w:p w:rsidR="5CEC870F" w:rsidRDefault="5CEC870F" w14:paraId="51C9AB52" w14:textId="69F328B9">
            <w:r w:rsidRPr="5CEC870F" w:rsidR="5CEC870F">
              <w:rPr>
                <w:rFonts w:ascii="Arial" w:hAnsi="Arial" w:eastAsia="Arial" w:cs="Arial"/>
                <w:sz w:val="24"/>
                <w:szCs w:val="24"/>
              </w:rPr>
              <w:t>Executive Dashboard – defining metrics, trends, policy markers</w:t>
            </w:r>
          </w:p>
        </w:tc>
        <w:tc>
          <w:tcPr>
            <w:tcW w:w="1890" w:type="dxa"/>
            <w:tcMar/>
          </w:tcPr>
          <w:p w:rsidR="5CEC870F" w:rsidRDefault="5CEC870F" w14:paraId="4C822DF0" w14:textId="150B1FED">
            <w:r w:rsidRPr="5CEC870F" w:rsidR="5CEC870F">
              <w:rPr>
                <w:rFonts w:ascii="Arial" w:hAnsi="Arial" w:eastAsia="Arial" w:cs="Arial"/>
                <w:sz w:val="24"/>
                <w:szCs w:val="24"/>
              </w:rPr>
              <w:t>Page 251</w:t>
            </w:r>
          </w:p>
        </w:tc>
      </w:tr>
      <w:tr w:rsidR="5CEC870F" w:rsidTr="5CEC870F" w14:paraId="1D187086">
        <w:trPr>
          <w:trHeight w:val="300"/>
        </w:trPr>
        <w:tc>
          <w:tcPr>
            <w:tcW w:w="8275" w:type="dxa"/>
            <w:tcMar/>
          </w:tcPr>
          <w:p w:rsidR="5CEC870F" w:rsidRDefault="5CEC870F" w14:paraId="1EB78EF2" w14:textId="29F984B9">
            <w:r w:rsidRPr="5CEC870F" w:rsidR="5CEC870F">
              <w:rPr>
                <w:rFonts w:ascii="Arial" w:hAnsi="Arial" w:eastAsia="Arial" w:cs="Arial"/>
                <w:sz w:val="24"/>
                <w:szCs w:val="24"/>
              </w:rPr>
              <w:t>Unique ID</w:t>
            </w:r>
          </w:p>
        </w:tc>
        <w:tc>
          <w:tcPr>
            <w:tcW w:w="1890" w:type="dxa"/>
            <w:tcMar/>
          </w:tcPr>
          <w:p w:rsidR="5CEC870F" w:rsidRDefault="5CEC870F" w14:paraId="1155E6B3" w14:textId="15A2E5B4">
            <w:r w:rsidRPr="5CEC870F" w:rsidR="5CEC870F">
              <w:rPr>
                <w:rFonts w:ascii="Arial" w:hAnsi="Arial" w:eastAsia="Arial" w:cs="Arial"/>
                <w:sz w:val="24"/>
                <w:szCs w:val="24"/>
              </w:rPr>
              <w:t>Page 348</w:t>
            </w:r>
          </w:p>
        </w:tc>
      </w:tr>
      <w:tr w:rsidRPr="009A7212" w:rsidR="00AF4993" w:rsidTr="5CEC870F" w14:paraId="39BD309C" w14:textId="77777777">
        <w:trPr>
          <w:trHeight w:val="300"/>
        </w:trPr>
        <w:tc>
          <w:tcPr>
            <w:tcW w:w="8275" w:type="dxa"/>
            <w:tcMar/>
          </w:tcPr>
          <w:p w:rsidR="5CEC870F" w:rsidRDefault="5CEC870F" w14:paraId="5F6866A6" w14:textId="62B5EB1B">
            <w:r w:rsidRPr="5CEC870F" w:rsidR="5CEC870F">
              <w:rPr>
                <w:rFonts w:ascii="Arial" w:hAnsi="Arial" w:eastAsia="Arial" w:cs="Arial"/>
                <w:sz w:val="24"/>
                <w:szCs w:val="24"/>
              </w:rPr>
              <w:t>Users progress bar during application process and offers help desk</w:t>
            </w:r>
          </w:p>
        </w:tc>
        <w:tc>
          <w:tcPr>
            <w:tcW w:w="1890" w:type="dxa"/>
            <w:tcMar/>
          </w:tcPr>
          <w:p w:rsidR="5CEC870F" w:rsidRDefault="5CEC870F" w14:paraId="2B59F9D3" w14:textId="0905B992">
            <w:r w:rsidRPr="5CEC870F" w:rsidR="5CEC870F">
              <w:rPr>
                <w:rFonts w:ascii="Arial" w:hAnsi="Arial" w:eastAsia="Arial" w:cs="Arial"/>
                <w:sz w:val="24"/>
                <w:szCs w:val="24"/>
              </w:rPr>
              <w:t>Pg 348 LIC_1</w:t>
            </w:r>
          </w:p>
        </w:tc>
      </w:tr>
      <w:tr w:rsidR="5CEC870F" w:rsidTr="5CEC870F" w14:paraId="30BDD5D2">
        <w:trPr>
          <w:trHeight w:val="300"/>
        </w:trPr>
        <w:tc>
          <w:tcPr>
            <w:tcW w:w="8275" w:type="dxa"/>
            <w:tcMar/>
          </w:tcPr>
          <w:p w:rsidR="5CEC870F" w:rsidRDefault="5CEC870F" w14:paraId="379A206F" w14:textId="030FEFEA">
            <w:r w:rsidRPr="5CEC870F" w:rsidR="5CEC870F">
              <w:rPr>
                <w:rFonts w:ascii="Arial" w:hAnsi="Arial" w:eastAsia="Arial" w:cs="Arial"/>
                <w:sz w:val="24"/>
                <w:szCs w:val="24"/>
              </w:rPr>
              <w:t>Tailored Case Management Dashboard</w:t>
            </w:r>
          </w:p>
        </w:tc>
        <w:tc>
          <w:tcPr>
            <w:tcW w:w="1890" w:type="dxa"/>
            <w:tcMar/>
          </w:tcPr>
          <w:p w:rsidR="5CEC870F" w:rsidRDefault="5CEC870F" w14:paraId="569C0222" w14:textId="06116A69">
            <w:r w:rsidRPr="5CEC870F" w:rsidR="5CEC870F">
              <w:rPr>
                <w:rFonts w:ascii="Arial" w:hAnsi="Arial" w:eastAsia="Arial" w:cs="Arial"/>
                <w:sz w:val="24"/>
                <w:szCs w:val="24"/>
              </w:rPr>
              <w:t>Pg 349 LIC_2</w:t>
            </w:r>
          </w:p>
        </w:tc>
      </w:tr>
      <w:tr w:rsidR="5CEC870F" w:rsidTr="5CEC870F" w14:paraId="66551A2A">
        <w:trPr>
          <w:trHeight w:val="300"/>
        </w:trPr>
        <w:tc>
          <w:tcPr>
            <w:tcW w:w="8275" w:type="dxa"/>
            <w:tcMar/>
          </w:tcPr>
          <w:p w:rsidR="5CEC870F" w:rsidRDefault="5CEC870F" w14:paraId="31056E03" w14:textId="31F3FF06">
            <w:r w:rsidRPr="5CEC870F" w:rsidR="5CEC870F">
              <w:rPr>
                <w:rFonts w:ascii="Arial" w:hAnsi="Arial" w:eastAsia="Arial" w:cs="Arial"/>
                <w:sz w:val="24"/>
                <w:szCs w:val="24"/>
              </w:rPr>
              <w:t>Version control convention and audit history of changes</w:t>
            </w:r>
          </w:p>
        </w:tc>
        <w:tc>
          <w:tcPr>
            <w:tcW w:w="1890" w:type="dxa"/>
            <w:tcMar/>
          </w:tcPr>
          <w:p w:rsidR="5CEC870F" w:rsidRDefault="5CEC870F" w14:paraId="288F2BA3" w14:textId="07B675BE">
            <w:r w:rsidRPr="5CEC870F" w:rsidR="5CEC870F">
              <w:rPr>
                <w:rFonts w:ascii="Arial" w:hAnsi="Arial" w:eastAsia="Arial" w:cs="Arial"/>
                <w:sz w:val="24"/>
                <w:szCs w:val="24"/>
              </w:rPr>
              <w:t>Pg 349 LIC_2</w:t>
            </w:r>
          </w:p>
        </w:tc>
      </w:tr>
      <w:tr w:rsidR="5CEC870F" w:rsidTr="5CEC870F" w14:paraId="3E53C4BD">
        <w:trPr>
          <w:trHeight w:val="300"/>
        </w:trPr>
        <w:tc>
          <w:tcPr>
            <w:tcW w:w="8275" w:type="dxa"/>
            <w:tcMar/>
          </w:tcPr>
          <w:p w:rsidR="5CEC870F" w:rsidRDefault="5CEC870F" w14:paraId="2AF69235" w14:textId="0D097C0C">
            <w:r w:rsidRPr="5CEC870F" w:rsidR="5CEC870F">
              <w:rPr>
                <w:rFonts w:ascii="Arial" w:hAnsi="Arial" w:eastAsia="Arial" w:cs="Arial"/>
                <w:sz w:val="24"/>
                <w:szCs w:val="24"/>
              </w:rPr>
              <w:t>Has a “Mobile Licensing Inspection Tool”, eXpedite, that provides the ability to collect data in off-line mode</w:t>
            </w:r>
          </w:p>
        </w:tc>
        <w:tc>
          <w:tcPr>
            <w:tcW w:w="1890" w:type="dxa"/>
            <w:tcMar/>
          </w:tcPr>
          <w:p w:rsidR="5CEC870F" w:rsidRDefault="5CEC870F" w14:paraId="4DE1816E" w14:textId="4073BBE0">
            <w:r w:rsidRPr="5CEC870F" w:rsidR="5CEC870F">
              <w:rPr>
                <w:rFonts w:ascii="Arial" w:hAnsi="Arial" w:eastAsia="Arial" w:cs="Arial"/>
                <w:sz w:val="24"/>
                <w:szCs w:val="24"/>
              </w:rPr>
              <w:t>Pg 351 COM_1</w:t>
            </w:r>
          </w:p>
        </w:tc>
      </w:tr>
      <w:tr w:rsidR="5CEC870F" w:rsidTr="5CEC870F" w14:paraId="4CFD27D0">
        <w:trPr>
          <w:trHeight w:val="300"/>
        </w:trPr>
        <w:tc>
          <w:tcPr>
            <w:tcW w:w="8275" w:type="dxa"/>
            <w:tcMar/>
          </w:tcPr>
          <w:p w:rsidR="5CEC870F" w:rsidRDefault="5CEC870F" w14:paraId="27668AC2" w14:textId="7B6D9845">
            <w:r w:rsidRPr="5CEC870F" w:rsidR="5CEC870F">
              <w:rPr>
                <w:rFonts w:ascii="Arial" w:hAnsi="Arial" w:eastAsia="Arial" w:cs="Arial"/>
                <w:sz w:val="24"/>
                <w:szCs w:val="24"/>
              </w:rPr>
              <w:t>Uses Expedite to automate forms</w:t>
            </w:r>
          </w:p>
        </w:tc>
        <w:tc>
          <w:tcPr>
            <w:tcW w:w="1890" w:type="dxa"/>
            <w:tcMar/>
          </w:tcPr>
          <w:p w:rsidR="5CEC870F" w:rsidRDefault="5CEC870F" w14:paraId="3421BF82" w14:textId="1D4ADB48">
            <w:r w:rsidRPr="5CEC870F" w:rsidR="5CEC870F">
              <w:rPr>
                <w:rFonts w:ascii="Arial" w:hAnsi="Arial" w:eastAsia="Arial" w:cs="Arial"/>
                <w:sz w:val="24"/>
                <w:szCs w:val="24"/>
              </w:rPr>
              <w:t>Pg 352 COM_3</w:t>
            </w:r>
          </w:p>
        </w:tc>
      </w:tr>
      <w:tr w:rsidR="5CEC870F" w:rsidTr="5CEC870F" w14:paraId="2C27F498">
        <w:trPr>
          <w:trHeight w:val="300"/>
        </w:trPr>
        <w:tc>
          <w:tcPr>
            <w:tcW w:w="8275" w:type="dxa"/>
            <w:tcMar/>
          </w:tcPr>
          <w:p w:rsidR="5CEC870F" w:rsidRDefault="5CEC870F" w14:paraId="14EDA8FA" w14:textId="057BEFE8">
            <w:r w:rsidRPr="5CEC870F" w:rsidR="5CEC870F">
              <w:rPr>
                <w:rFonts w:ascii="Arial" w:hAnsi="Arial" w:eastAsia="Arial" w:cs="Arial"/>
                <w:sz w:val="24"/>
                <w:szCs w:val="24"/>
              </w:rPr>
              <w:t>Offers Customizable Fields</w:t>
            </w:r>
          </w:p>
        </w:tc>
        <w:tc>
          <w:tcPr>
            <w:tcW w:w="1890" w:type="dxa"/>
            <w:tcMar/>
          </w:tcPr>
          <w:p w:rsidR="5CEC870F" w:rsidRDefault="5CEC870F" w14:paraId="0B2CC10D" w14:textId="0C03E89D">
            <w:r w:rsidRPr="5CEC870F" w:rsidR="5CEC870F">
              <w:rPr>
                <w:rFonts w:ascii="Arial" w:hAnsi="Arial" w:eastAsia="Arial" w:cs="Arial"/>
                <w:sz w:val="24"/>
                <w:szCs w:val="24"/>
              </w:rPr>
              <w:t>Pg 353 COMP_INC_1</w:t>
            </w:r>
          </w:p>
        </w:tc>
      </w:tr>
      <w:tr w:rsidR="5CEC870F" w:rsidTr="5CEC870F" w14:paraId="73D3CF54">
        <w:trPr>
          <w:trHeight w:val="300"/>
        </w:trPr>
        <w:tc>
          <w:tcPr>
            <w:tcW w:w="8275" w:type="dxa"/>
            <w:tcMar/>
          </w:tcPr>
          <w:p w:rsidR="5CEC870F" w:rsidRDefault="5CEC870F" w14:paraId="6D02B024" w14:textId="02470B35">
            <w:r w:rsidRPr="5CEC870F" w:rsidR="5CEC870F">
              <w:rPr>
                <w:rFonts w:ascii="Arial" w:hAnsi="Arial" w:eastAsia="Arial" w:cs="Arial"/>
                <w:sz w:val="24"/>
                <w:szCs w:val="24"/>
              </w:rPr>
              <w:t>Push to CSDW – they already know how to do this process</w:t>
            </w:r>
          </w:p>
        </w:tc>
        <w:tc>
          <w:tcPr>
            <w:tcW w:w="1890" w:type="dxa"/>
            <w:tcMar/>
          </w:tcPr>
          <w:p w:rsidR="5CEC870F" w:rsidRDefault="5CEC870F" w14:paraId="4CA76B71" w14:textId="7BAB769E">
            <w:r w:rsidRPr="5CEC870F" w:rsidR="5CEC870F">
              <w:rPr>
                <w:rFonts w:ascii="Arial" w:hAnsi="Arial" w:eastAsia="Arial" w:cs="Arial"/>
                <w:sz w:val="24"/>
                <w:szCs w:val="24"/>
              </w:rPr>
              <w:t>Pg 355 INT_1</w:t>
            </w:r>
          </w:p>
        </w:tc>
      </w:tr>
      <w:tr w:rsidR="5CEC870F" w:rsidTr="5CEC870F" w14:paraId="7CBA68F3">
        <w:trPr>
          <w:trHeight w:val="300"/>
        </w:trPr>
        <w:tc>
          <w:tcPr>
            <w:tcW w:w="8275" w:type="dxa"/>
            <w:tcMar/>
          </w:tcPr>
          <w:p w:rsidR="5CEC870F" w:rsidRDefault="5CEC870F" w14:paraId="5844BF3A" w14:textId="5B9B8169">
            <w:r w:rsidRPr="5CEC870F" w:rsidR="5CEC870F">
              <w:rPr>
                <w:rFonts w:ascii="Arial" w:hAnsi="Arial" w:eastAsia="Arial" w:cs="Arial"/>
                <w:sz w:val="24"/>
                <w:szCs w:val="24"/>
              </w:rPr>
              <w:t xml:space="preserve">It is an integrated database amongst the modules (Regulatory, NC Pre-K, Workforce, Subsidy) so the data is synced and each module will have real team access to information </w:t>
            </w:r>
          </w:p>
        </w:tc>
        <w:tc>
          <w:tcPr>
            <w:tcW w:w="1890" w:type="dxa"/>
            <w:tcMar/>
          </w:tcPr>
          <w:p w:rsidR="5CEC870F" w:rsidRDefault="5CEC870F" w14:paraId="540ACD0F" w14:textId="4757D1AA">
            <w:r w:rsidRPr="5CEC870F" w:rsidR="5CEC870F">
              <w:rPr>
                <w:rFonts w:ascii="Arial" w:hAnsi="Arial" w:eastAsia="Arial" w:cs="Arial"/>
                <w:sz w:val="24"/>
                <w:szCs w:val="24"/>
              </w:rPr>
              <w:t xml:space="preserve"> Pg 356 INT_10</w:t>
            </w:r>
          </w:p>
        </w:tc>
      </w:tr>
      <w:tr w:rsidR="5CEC870F" w:rsidTr="5CEC870F" w14:paraId="255BAD87">
        <w:trPr>
          <w:trHeight w:val="300"/>
        </w:trPr>
        <w:tc>
          <w:tcPr>
            <w:tcW w:w="8275" w:type="dxa"/>
            <w:tcMar/>
          </w:tcPr>
          <w:p w:rsidR="5CEC870F" w:rsidRDefault="5CEC870F" w14:paraId="5EEE67B0" w14:textId="1D42D683">
            <w:r w:rsidRPr="5CEC870F" w:rsidR="5CEC870F">
              <w:rPr>
                <w:rFonts w:ascii="Arial" w:hAnsi="Arial" w:eastAsia="Arial" w:cs="Arial"/>
                <w:sz w:val="24"/>
                <w:szCs w:val="24"/>
              </w:rPr>
              <w:t>Grant user permissions or restrictions based on organizational structure and job functions</w:t>
            </w:r>
          </w:p>
        </w:tc>
        <w:tc>
          <w:tcPr>
            <w:tcW w:w="1890" w:type="dxa"/>
            <w:tcMar/>
          </w:tcPr>
          <w:p w:rsidR="5CEC870F" w:rsidRDefault="5CEC870F" w14:paraId="35E0BE70" w14:textId="2EE4EB1F">
            <w:r w:rsidRPr="5CEC870F" w:rsidR="5CEC870F">
              <w:rPr>
                <w:rFonts w:ascii="Arial" w:hAnsi="Arial" w:eastAsia="Arial" w:cs="Arial"/>
                <w:sz w:val="24"/>
                <w:szCs w:val="24"/>
              </w:rPr>
              <w:t>Pg 358 ADM_4</w:t>
            </w:r>
          </w:p>
        </w:tc>
      </w:tr>
      <w:tr w:rsidR="5CEC870F" w:rsidTr="5CEC870F" w14:paraId="202B785C">
        <w:trPr>
          <w:trHeight w:val="300"/>
        </w:trPr>
        <w:tc>
          <w:tcPr>
            <w:tcW w:w="8275" w:type="dxa"/>
            <w:tcMar/>
          </w:tcPr>
          <w:p w:rsidR="5CEC870F" w:rsidRDefault="5CEC870F" w14:paraId="076233B9" w14:textId="1E10B3D8">
            <w:r w:rsidRPr="5CEC870F" w:rsidR="5CEC870F">
              <w:rPr>
                <w:rFonts w:ascii="Arial" w:hAnsi="Arial" w:eastAsia="Arial" w:cs="Arial"/>
                <w:sz w:val="24"/>
                <w:szCs w:val="24"/>
              </w:rPr>
              <w:t>Limited to one account and existing account alerts to alleviate duplicates</w:t>
            </w:r>
          </w:p>
        </w:tc>
        <w:tc>
          <w:tcPr>
            <w:tcW w:w="1890" w:type="dxa"/>
            <w:tcMar/>
          </w:tcPr>
          <w:p w:rsidR="5CEC870F" w:rsidRDefault="5CEC870F" w14:paraId="7AC5EA56" w14:textId="58D0A1DD">
            <w:r w:rsidRPr="5CEC870F" w:rsidR="5CEC870F">
              <w:rPr>
                <w:rFonts w:ascii="Arial" w:hAnsi="Arial" w:eastAsia="Arial" w:cs="Arial"/>
                <w:sz w:val="24"/>
                <w:szCs w:val="24"/>
              </w:rPr>
              <w:t>Pg 360 REG_2</w:t>
            </w:r>
          </w:p>
        </w:tc>
      </w:tr>
      <w:tr w:rsidR="5CEC870F" w:rsidTr="5CEC870F" w14:paraId="4640D424">
        <w:trPr>
          <w:trHeight w:val="300"/>
        </w:trPr>
        <w:tc>
          <w:tcPr>
            <w:tcW w:w="8275" w:type="dxa"/>
            <w:tcMar/>
          </w:tcPr>
          <w:p w:rsidR="5CEC870F" w:rsidP="5CEC870F" w:rsidRDefault="5CEC870F" w14:paraId="4ED384AC" w14:textId="750A2B02">
            <w:pPr>
              <w:pStyle w:val="Normal"/>
              <w:rPr>
                <w:rFonts w:ascii="Arial" w:hAnsi="Arial" w:cs="Arial"/>
                <w:color w:val="000000" w:themeColor="text1" w:themeTint="FF" w:themeShade="FF"/>
              </w:rPr>
            </w:pPr>
          </w:p>
        </w:tc>
        <w:tc>
          <w:tcPr>
            <w:tcW w:w="1890" w:type="dxa"/>
            <w:tcMar/>
          </w:tcPr>
          <w:p w:rsidR="5CEC870F" w:rsidP="5CEC870F" w:rsidRDefault="5CEC870F" w14:paraId="743A2CB2" w14:textId="2159B51A">
            <w:pPr>
              <w:pStyle w:val="Normal"/>
              <w:rPr>
                <w:rFonts w:ascii="Arial" w:hAnsi="Arial" w:cs="Arial"/>
                <w:color w:val="000000" w:themeColor="text1" w:themeTint="FF" w:themeShade="FF"/>
              </w:rPr>
            </w:pPr>
          </w:p>
        </w:tc>
      </w:tr>
    </w:tbl>
    <w:p w:rsidR="5CEC870F" w:rsidRDefault="5CEC870F" w14:paraId="153B8CEC" w14:textId="4F1FEAC1"/>
    <w:p w:rsidR="5CEC870F" w:rsidRDefault="5CEC870F" w14:paraId="3BCEBDF2" w14:textId="27DE8B20"/>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5CEC870F"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5CEC870F" w14:paraId="6407ECFE" w14:textId="77777777">
        <w:tc>
          <w:tcPr>
            <w:tcW w:w="8275" w:type="dxa"/>
            <w:tcMar/>
          </w:tcPr>
          <w:p w:rsidR="5CEC870F" w:rsidRDefault="5CEC870F" w14:paraId="6D13D3F2" w14:textId="462491A5">
            <w:r w:rsidRPr="5CEC870F" w:rsidR="5CEC870F">
              <w:rPr>
                <w:rFonts w:ascii="Arial" w:hAnsi="Arial" w:eastAsia="Arial" w:cs="Arial"/>
                <w:sz w:val="24"/>
                <w:szCs w:val="24"/>
              </w:rPr>
              <w:t>Automatic calculation for Compliance History needs to be tailored, which may affect timeline.</w:t>
            </w:r>
          </w:p>
        </w:tc>
        <w:tc>
          <w:tcPr>
            <w:tcW w:w="1890" w:type="dxa"/>
            <w:tcMar/>
          </w:tcPr>
          <w:p w:rsidR="5CEC870F" w:rsidRDefault="5CEC870F" w14:paraId="2B5FD987" w14:textId="3394D17A">
            <w:r w:rsidRPr="5CEC870F" w:rsidR="5CEC870F">
              <w:rPr>
                <w:rFonts w:ascii="Arial" w:hAnsi="Arial" w:eastAsia="Arial" w:cs="Arial"/>
                <w:sz w:val="24"/>
                <w:szCs w:val="24"/>
              </w:rPr>
              <w:t>Page 351</w:t>
            </w:r>
          </w:p>
        </w:tc>
      </w:tr>
      <w:tr w:rsidRPr="009A7212" w:rsidR="00AF4993" w:rsidTr="5CEC870F" w14:paraId="6367949B" w14:textId="77777777">
        <w:tc>
          <w:tcPr>
            <w:tcW w:w="8275" w:type="dxa"/>
            <w:tcMar/>
          </w:tcPr>
          <w:p w:rsidR="5CEC870F" w:rsidRDefault="5CEC870F" w14:paraId="773AAFDB" w14:textId="39D07C03">
            <w:r w:rsidRPr="5CEC870F" w:rsidR="5CEC870F">
              <w:rPr>
                <w:rFonts w:ascii="Arial" w:hAnsi="Arial" w:eastAsia="Arial" w:cs="Arial"/>
                <w:sz w:val="24"/>
                <w:szCs w:val="24"/>
              </w:rPr>
              <w:t>Customizations will be needed, which may affect timeline.</w:t>
            </w:r>
          </w:p>
        </w:tc>
        <w:tc>
          <w:tcPr>
            <w:tcW w:w="1890" w:type="dxa"/>
            <w:tcMar/>
          </w:tcPr>
          <w:p w:rsidR="5CEC870F" w:rsidRDefault="5CEC870F" w14:paraId="2D2093DC" w14:textId="7F5F3A3F">
            <w:r w:rsidRPr="5CEC870F" w:rsidR="5CEC870F">
              <w:rPr>
                <w:rFonts w:ascii="Arial" w:hAnsi="Arial" w:eastAsia="Arial" w:cs="Arial"/>
                <w:sz w:val="24"/>
                <w:szCs w:val="24"/>
              </w:rPr>
              <w:t>Page 352-353</w:t>
            </w:r>
          </w:p>
        </w:tc>
      </w:tr>
      <w:tr w:rsidRPr="009A7212" w:rsidR="00AF4993" w:rsidTr="5CEC870F" w14:paraId="19B29D71" w14:textId="77777777">
        <w:trPr>
          <w:trHeight w:val="125"/>
        </w:trPr>
        <w:tc>
          <w:tcPr>
            <w:tcW w:w="8275" w:type="dxa"/>
            <w:tcMar/>
          </w:tcPr>
          <w:p w:rsidRPr="009A7212" w:rsidR="00AF4993" w:rsidP="005010FA" w:rsidRDefault="00AF4993" w14:paraId="17BCED94" w14:textId="77777777">
            <w:pPr>
              <w:rPr>
                <w:rFonts w:ascii="Arial" w:hAnsi="Arial" w:cs="Arial"/>
              </w:rPr>
            </w:pPr>
          </w:p>
        </w:tc>
        <w:tc>
          <w:tcPr>
            <w:tcW w:w="1890" w:type="dxa"/>
            <w:tcMar/>
          </w:tcPr>
          <w:p w:rsidRPr="009A7212" w:rsidR="00AF4993" w:rsidP="00867449" w:rsidRDefault="00AF4993" w14:paraId="45F3167D" w14:textId="77777777">
            <w:pPr>
              <w:rPr>
                <w:rFonts w:ascii="Arial" w:hAnsi="Arial" w:cs="Arial"/>
              </w:rPr>
            </w:pPr>
          </w:p>
        </w:tc>
      </w:tr>
    </w:tbl>
    <w:p w:rsidR="5CEC870F" w:rsidRDefault="5CEC870F" w14:paraId="364C0372" w14:textId="582AA10A"/>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5CEC870F"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5CEC870F" w14:paraId="6A5811DF" w14:textId="77777777">
        <w:tc>
          <w:tcPr>
            <w:tcW w:w="8275" w:type="dxa"/>
            <w:tcMar/>
          </w:tcPr>
          <w:p w:rsidR="5CEC870F" w:rsidRDefault="5CEC870F" w14:paraId="4272B03C" w14:textId="1E1D6CFF">
            <w:r w:rsidRPr="5CEC870F" w:rsidR="5CEC870F">
              <w:rPr>
                <w:rFonts w:ascii="Arial" w:hAnsi="Arial" w:eastAsia="Arial" w:cs="Arial"/>
                <w:sz w:val="24"/>
                <w:szCs w:val="24"/>
              </w:rPr>
              <w:t>Can user input their basic information one time for all data access?</w:t>
            </w:r>
          </w:p>
        </w:tc>
        <w:tc>
          <w:tcPr>
            <w:tcW w:w="1890" w:type="dxa"/>
            <w:tcMar/>
          </w:tcPr>
          <w:p w:rsidR="5CEC870F" w:rsidRDefault="5CEC870F" w14:paraId="1295D20D" w14:textId="28CE7F30">
            <w:r w:rsidRPr="5CEC870F" w:rsidR="5CEC870F">
              <w:rPr>
                <w:rFonts w:ascii="Arial" w:hAnsi="Arial" w:eastAsia="Arial" w:cs="Arial"/>
                <w:sz w:val="24"/>
                <w:szCs w:val="24"/>
              </w:rPr>
              <w:t>Page 356</w:t>
            </w:r>
          </w:p>
        </w:tc>
      </w:tr>
      <w:tr w:rsidRPr="009A7212" w:rsidR="001425A1" w:rsidTr="5CEC870F" w14:paraId="47F16413" w14:textId="77777777">
        <w:tc>
          <w:tcPr>
            <w:tcW w:w="8275" w:type="dxa"/>
            <w:tcMar/>
          </w:tcPr>
          <w:p w:rsidRPr="009A7212" w:rsidR="001425A1" w:rsidP="004A3CF0" w:rsidRDefault="001425A1" w14:paraId="4FB298E3" w14:textId="77777777">
            <w:pPr>
              <w:rPr>
                <w:rFonts w:ascii="Arial" w:hAnsi="Arial" w:cs="Arial"/>
              </w:rPr>
            </w:pPr>
          </w:p>
        </w:tc>
        <w:tc>
          <w:tcPr>
            <w:tcW w:w="1890" w:type="dxa"/>
            <w:tcMar/>
          </w:tcPr>
          <w:p w:rsidRPr="009A7212" w:rsidR="001425A1" w:rsidP="004A3CF0" w:rsidRDefault="001425A1" w14:paraId="11A0267E" w14:textId="77777777">
            <w:pPr>
              <w:rPr>
                <w:rFonts w:ascii="Arial" w:hAnsi="Arial" w:cs="Arial"/>
              </w:rPr>
            </w:pPr>
          </w:p>
        </w:tc>
      </w:tr>
    </w:tbl>
    <w:p w:rsidR="7AB3ECBC" w:rsidP="5CEC870F" w:rsidRDefault="7AB3ECBC" w14:paraId="1C9ED61D" w14:textId="7328D73E">
      <w:pPr>
        <w:rPr>
          <w:b w:val="1"/>
          <w:bCs w:val="1"/>
          <w:highlight w:val="yellow"/>
        </w:rPr>
      </w:pPr>
      <w:r w:rsidRPr="5CEC870F" w:rsidR="7AB3ECBC">
        <w:rPr>
          <w:b w:val="1"/>
          <w:bCs w:val="1"/>
          <w:highlight w:val="yellow"/>
        </w:rPr>
        <w:t>Note: We would like to see a demo from this vendor.</w:t>
      </w:r>
    </w:p>
    <w:p w:rsidR="00BA30F3" w:rsidP="5CEC870F" w:rsidRDefault="00BA30F3" w14:paraId="0213F748" w14:textId="77777777">
      <w:pPr>
        <w:rPr>
          <w:rFonts w:ascii="Arial" w:hAnsi="Arial" w:cs="Arial"/>
          <w:color w:val="000000" w:themeColor="text1"/>
          <w:highlight w:val="yellow"/>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18DF" w:rsidP="004A6CD5" w:rsidRDefault="00CE18DF" w14:paraId="2EC72B4C" w14:textId="77777777">
      <w:r>
        <w:separator/>
      </w:r>
    </w:p>
  </w:endnote>
  <w:endnote w:type="continuationSeparator" w:id="0">
    <w:p w:rsidR="00CE18DF" w:rsidP="004A6CD5" w:rsidRDefault="00CE18DF" w14:paraId="61852E3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18DF" w:rsidP="004A6CD5" w:rsidRDefault="00CE18DF" w14:paraId="46A2B06C" w14:textId="77777777">
      <w:r>
        <w:separator/>
      </w:r>
    </w:p>
  </w:footnote>
  <w:footnote w:type="continuationSeparator" w:id="0">
    <w:p w:rsidR="00CE18DF" w:rsidP="004A6CD5" w:rsidRDefault="00CE18DF" w14:paraId="254DA33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2"/>
  </w:num>
  <w:num w:numId="3" w16cid:durableId="116813625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375D3"/>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6A10"/>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8F63F1"/>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A3B"/>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57DD1"/>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E18DF"/>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2D33711C"/>
    <w:rsid w:val="378A4E56"/>
    <w:rsid w:val="3B35A9F1"/>
    <w:rsid w:val="416341F9"/>
    <w:rsid w:val="44C363DA"/>
    <w:rsid w:val="4EEA4E3A"/>
    <w:rsid w:val="5AEAD5BE"/>
    <w:rsid w:val="5CEC870F"/>
    <w:rsid w:val="723CFBB9"/>
    <w:rsid w:val="723CFBB9"/>
    <w:rsid w:val="7AB3E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A48B7"/>
    <w:rsid w:val="004C76D2"/>
    <w:rsid w:val="00530B09"/>
    <w:rsid w:val="007731E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CC75-65DD-46CF-B3AF-8424C2485B53}">
  <ds:schemaRefs>
    <ds:schemaRef ds:uri="http://schemas.microsoft.com/office/2006/metadata/properties"/>
    <ds:schemaRef ds:uri="http://schemas.microsoft.com/office/2006/documentManagement/types"/>
    <ds:schemaRef ds:uri="ed196476-3f60-4637-850c-e9cedbd97f92"/>
    <ds:schemaRef ds:uri="http://schemas.microsoft.com/office/infopath/2007/PartnerControls"/>
    <ds:schemaRef ds:uri="http://purl.org/dc/dcmitype/"/>
    <ds:schemaRef ds:uri="http://www.w3.org/XML/1998/namespace"/>
    <ds:schemaRef ds:uri="http://schemas.openxmlformats.org/package/2006/metadata/core-properties"/>
    <ds:schemaRef ds:uri="2abb1037-9db3-4746-8742-a797aea7bbf1"/>
    <ds:schemaRef ds:uri="http://purl.org/dc/terms/"/>
    <ds:schemaRef ds:uri="http://purl.org/dc/elements/1.1/"/>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EA20B724-83D0-4A9A-AD4D-A8E314D4E7E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Stevenson, Melissa</cp:lastModifiedBy>
  <cp:revision>10</cp:revision>
  <cp:lastPrinted>2016-10-27T16:38:00Z</cp:lastPrinted>
  <dcterms:created xsi:type="dcterms:W3CDTF">2023-08-14T18:23:00Z</dcterms:created>
  <dcterms:modified xsi:type="dcterms:W3CDTF">2023-09-15T12:20:31Z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